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PARECER CME N° 024/2008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Aprova o Regimento Escolar da Modalidade Educação de Jovens e Adultos da Escola Municipal de Ensino Fundamental  Natálio  Schlain.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texto regimental da Escola Municipal de Ensino Fundamental Natálio Schlain, modalidade Educação de Jovens e Adultos.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– O Regimento Escolar encaminhado disciplina o Ensino da Educação de Jovens e Adultos.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 – Face ao exposto, a Comissão conclui que o Regimento Escolar está aprovado, ressalvados as possíveis incorreções de linguagem.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Educação, sendo uma delas para a escola.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Aprovado pela Comissão de Análise em 26 de setembro de 2008.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